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Andrew Peter Marlow</w:t>
      </w:r>
    </w:p>
    <w:p>
      <w:pPr>
        <w:pStyle w:val="Normal"/>
        <w:jc w:val="center"/>
        <w:rPr/>
      </w:pPr>
      <w:r>
        <w:rPr/>
        <w:t xml:space="preserve">Tel: 07966-451-521, email: </w:t>
      </w:r>
      <w:hyperlink r:id="rId2">
        <w:r>
          <w:rPr>
            <w:rStyle w:val="InternetLink"/>
          </w:rPr>
          <w:t>agents@andrewpetermarlow.co.uk</w:t>
        </w:r>
      </w:hyperlink>
    </w:p>
    <w:p>
      <w:pPr>
        <w:pStyle w:val="Normal"/>
        <w:jc w:val="center"/>
        <w:rPr/>
      </w:pPr>
      <w:r>
        <w:rPr/>
        <w:t>44 Stanhope Road, North Finchley, London N12 9DT</w:t>
      </w:r>
    </w:p>
    <w:p>
      <w:pPr>
        <w:pStyle w:val="Normal"/>
        <w:jc w:val="center"/>
        <w:rPr/>
      </w:pPr>
      <w:hyperlink r:id="rId3">
        <w:r>
          <w:rPr>
            <w:rStyle w:val="InternetLink"/>
          </w:rPr>
          <w:t>http://www.andrewpetermarlow.co.uk</w:t>
        </w:r>
      </w:hyperlink>
    </w:p>
    <w:p>
      <w:pPr>
        <w:pStyle w:val="Normal"/>
        <w:rPr>
          <w:rFonts w:ascii="Times New Roman" w:hAnsi="Times New Roman" w:cs="Times New Roman"/>
          <w:b/>
          <w:b/>
          <w:sz w:val="24"/>
          <w:szCs w:val="24"/>
        </w:rPr>
      </w:pPr>
      <w:r>
        <w:rPr>
          <w:rFonts w:cs="Times New Roman" w:ascii="Times New Roman" w:hAnsi="Times New Roman"/>
          <w:b/>
          <w:sz w:val="24"/>
          <w:szCs w:val="24"/>
        </w:rPr>
        <w:t>Profile</w:t>
      </w:r>
    </w:p>
    <w:p>
      <w:pPr>
        <w:pStyle w:val="Normal"/>
        <w:tabs>
          <w:tab w:val="left" w:pos="720" w:leader="none"/>
          <w:tab w:val="left" w:pos="1406" w:leader="none"/>
        </w:tabs>
        <w:rPr>
          <w:rFonts w:ascii="Times New Roman" w:hAnsi="Times New Roman" w:cs="Times New Roman"/>
        </w:rPr>
      </w:pPr>
      <w:r>
        <w:rPr>
          <w:rFonts w:cs="Times New Roman" w:ascii="Times New Roman" w:hAnsi="Times New Roman"/>
        </w:rPr>
        <w:t>Thirty+ years in IT have given me a wide breadth of experience in financial, technical and industrial fields, and over that time I have developed, in a number of established and evolving computer languages, the expertise necessary to make an immediate and effective contribution in a variety of demanding IT situations.</w:t>
      </w:r>
    </w:p>
    <w:p>
      <w:pPr>
        <w:pStyle w:val="Normal"/>
        <w:tabs>
          <w:tab w:val="left" w:pos="720" w:leader="none"/>
          <w:tab w:val="left" w:pos="1406" w:leader="none"/>
        </w:tabs>
        <w:rPr/>
      </w:pPr>
      <w:r>
        <w:rPr>
          <w:rFonts w:cs="Times New Roman" w:ascii="Times New Roman" w:hAnsi="Times New Roman"/>
        </w:rPr>
        <w:t>I am currently looking for a new contract involving C++ or java, and would be happy with unix/linux or windows.</w:t>
      </w:r>
    </w:p>
    <w:p>
      <w:pPr>
        <w:pStyle w:val="Normal"/>
        <w:tabs>
          <w:tab w:val="left" w:pos="720" w:leader="none"/>
          <w:tab w:val="left" w:pos="1406" w:leader="none"/>
        </w:tabs>
        <w:rPr/>
      </w:pPr>
      <w:r>
        <w:rPr>
          <w:rFonts w:cs="Times New Roman" w:ascii="Times New Roman" w:hAnsi="Times New Roman"/>
          <w:b/>
          <w:sz w:val="24"/>
          <w:szCs w:val="24"/>
        </w:rPr>
        <w:t>Availability</w:t>
      </w:r>
      <w:r>
        <w:rPr>
          <w:rFonts w:cs="Times New Roman" w:ascii="Times New Roman" w:hAnsi="Times New Roman"/>
          <w:b w:val="false"/>
          <w:bCs w:val="false"/>
          <w:sz w:val="24"/>
          <w:szCs w:val="24"/>
        </w:rPr>
        <w:tab/>
        <w:t>Immediate.</w:t>
      </w:r>
    </w:p>
    <w:p>
      <w:pPr>
        <w:pStyle w:val="Normal"/>
        <w:rPr>
          <w:rFonts w:ascii="Times New Roman" w:hAnsi="Times New Roman" w:cs="Times New Roman"/>
          <w:b/>
          <w:b/>
          <w:sz w:val="24"/>
          <w:szCs w:val="24"/>
        </w:rPr>
      </w:pPr>
      <w:r>
        <w:rPr>
          <w:rFonts w:cs="Times New Roman" w:ascii="Times New Roman" w:hAnsi="Times New Roman"/>
          <w:b/>
          <w:sz w:val="24"/>
          <w:szCs w:val="24"/>
        </w:rPr>
        <w:t>Range of Experience</w:t>
      </w:r>
    </w:p>
    <w:p>
      <w:pPr>
        <w:pStyle w:val="Normal"/>
        <w:rPr/>
      </w:pPr>
      <w:r>
        <w:rPr>
          <w:rFonts w:cs="Times New Roman" w:ascii="Times New Roman" w:hAnsi="Times New Roman"/>
        </w:rPr>
        <w:t xml:space="preserve">Areas of experience cover software development as a senior software engineer in a variety of senior roles, designing and implementing software in the financial services sector in the main. </w:t>
      </w:r>
    </w:p>
    <w:p>
      <w:pPr>
        <w:pStyle w:val="Normal"/>
        <w:rPr/>
      </w:pPr>
      <w:r>
        <w:rPr>
          <w:rFonts w:cs="Times New Roman" w:ascii="Times New Roman" w:hAnsi="Times New Roman"/>
        </w:rPr>
        <w:t xml:space="preserve">Expert in all stages of the complete software development lifecycle (SDLC), from early analysis and design through to coding, QA and delivery. Have completed the full SDLC for a number of infrastructural and application </w:t>
      </w:r>
      <w:r>
        <w:rPr>
          <w:rFonts w:cs="Times New Roman" w:ascii="Times New Roman" w:hAnsi="Times New Roman"/>
        </w:rPr>
        <w:t>projects</w:t>
      </w:r>
      <w:r>
        <w:rPr>
          <w:rFonts w:cs="Times New Roman" w:ascii="Times New Roman" w:hAnsi="Times New Roman"/>
        </w:rPr>
        <w:t>.</w:t>
      </w:r>
    </w:p>
    <w:p>
      <w:pPr>
        <w:pStyle w:val="Normal"/>
        <w:rPr>
          <w:rFonts w:ascii="Times New Roman" w:hAnsi="Times New Roman" w:cs="Times New Roman"/>
          <w:b/>
          <w:b/>
          <w:sz w:val="24"/>
          <w:szCs w:val="24"/>
        </w:rPr>
      </w:pPr>
      <w:r>
        <w:rPr>
          <w:rFonts w:cs="Times New Roman" w:ascii="Times New Roman" w:hAnsi="Times New Roman"/>
          <w:b/>
          <w:sz w:val="24"/>
          <w:szCs w:val="24"/>
        </w:rPr>
        <w:t>Projects</w:t>
      </w:r>
    </w:p>
    <w:p>
      <w:pPr>
        <w:pStyle w:val="ListParagraph"/>
        <w:numPr>
          <w:ilvl w:val="0"/>
          <w:numId w:val="1"/>
        </w:numPr>
        <w:bidi w:val="0"/>
        <w:spacing w:before="0" w:after="0"/>
        <w:jc w:val="left"/>
        <w:rPr>
          <w:rFonts w:ascii="Times New Roman" w:hAnsi="Times New Roman" w:cs="Times New Roman"/>
        </w:rPr>
      </w:pPr>
      <w:r>
        <w:rPr>
          <w:rFonts w:cs="Times New Roman" w:ascii="Times New Roman" w:hAnsi="Times New Roman"/>
        </w:rPr>
        <w:t>Enhanced Sungard's Apex stock borrow/loan trading system to allow trades to be imported from Excel spreadsheets, a key requirement from one particular customer.</w:t>
      </w:r>
    </w:p>
    <w:p>
      <w:pPr>
        <w:pStyle w:val="ListParagraph"/>
        <w:numPr>
          <w:ilvl w:val="0"/>
          <w:numId w:val="1"/>
        </w:numPr>
        <w:bidi w:val="0"/>
        <w:spacing w:before="0" w:after="0"/>
        <w:jc w:val="left"/>
        <w:rPr>
          <w:rFonts w:ascii="Times New Roman" w:hAnsi="Times New Roman" w:cs="Times New Roman"/>
        </w:rPr>
      </w:pPr>
      <w:r>
        <w:rPr>
          <w:rFonts w:cs="Times New Roman" w:ascii="Times New Roman" w:hAnsi="Times New Roman"/>
        </w:rPr>
        <w:t>Enhanced printer console application at Domino Printing Sciences to support multiple concurrently connected TCP clients, which had been a long-standing request by users of the system.</w:t>
      </w:r>
    </w:p>
    <w:p>
      <w:pPr>
        <w:pStyle w:val="ListParagraph"/>
        <w:numPr>
          <w:ilvl w:val="0"/>
          <w:numId w:val="1"/>
        </w:numPr>
        <w:bidi w:val="0"/>
        <w:spacing w:before="0" w:after="0"/>
        <w:jc w:val="left"/>
        <w:rPr>
          <w:rFonts w:ascii="Times New Roman" w:hAnsi="Times New Roman" w:cs="Times New Roman"/>
        </w:rPr>
      </w:pPr>
      <w:r>
        <w:rPr>
          <w:rFonts w:cs="Times New Roman" w:ascii="Times New Roman" w:hAnsi="Times New Roman"/>
        </w:rPr>
        <w:t>Migrated HSBC’s business critical reference data system off solaris, enabling them to ditch some obsolete kit during a data centre move.</w:t>
      </w:r>
    </w:p>
    <w:p>
      <w:pPr>
        <w:pStyle w:val="ListParagraph"/>
        <w:numPr>
          <w:ilvl w:val="0"/>
          <w:numId w:val="1"/>
        </w:numPr>
        <w:bidi w:val="0"/>
        <w:spacing w:before="0" w:after="0"/>
        <w:jc w:val="left"/>
        <w:rPr>
          <w:rFonts w:ascii="Times New Roman" w:hAnsi="Times New Roman" w:cs="Times New Roman"/>
        </w:rPr>
      </w:pPr>
      <w:r>
        <w:rPr>
          <w:rFonts w:cs="Times New Roman" w:ascii="Times New Roman" w:hAnsi="Times New Roman"/>
        </w:rPr>
        <w:t>Improved the build system for BNP Paribas vanilla trades risk system to enable them to use more modern C++ compilers while still supporting users on the older compilers. This enabled the code to be improved as the more recent compilers detected more issues with the code.</w:t>
      </w:r>
    </w:p>
    <w:p>
      <w:pPr>
        <w:pStyle w:val="ListParagraph"/>
        <w:numPr>
          <w:ilvl w:val="0"/>
          <w:numId w:val="1"/>
        </w:numPr>
        <w:bidi w:val="0"/>
        <w:spacing w:before="0" w:after="0"/>
        <w:jc w:val="left"/>
        <w:rPr>
          <w:rFonts w:ascii="Times New Roman" w:hAnsi="Times New Roman" w:cs="Times New Roman"/>
        </w:rPr>
      </w:pPr>
      <w:r>
        <w:rPr>
          <w:rFonts w:cs="Times New Roman" w:ascii="Times New Roman" w:hAnsi="Times New Roman"/>
        </w:rPr>
        <w:t xml:space="preserve">Automated an impact analysis report at Credit Suisse that was previously done manually, and gave it a </w:t>
      </w:r>
      <w:r>
        <w:rPr>
          <w:rFonts w:cs="Times New Roman" w:ascii="Times New Roman" w:hAnsi="Times New Roman"/>
        </w:rPr>
        <w:t xml:space="preserve">java swing </w:t>
      </w:r>
      <w:r>
        <w:rPr>
          <w:rFonts w:cs="Times New Roman" w:ascii="Times New Roman" w:hAnsi="Times New Roman"/>
        </w:rPr>
        <w:t xml:space="preserve">graphical frontend. This made the facility directly available to the traders instead of them having to ask users to run scripts on the backend machines. </w:t>
      </w:r>
    </w:p>
    <w:p>
      <w:pPr>
        <w:pStyle w:val="ListParagraph"/>
        <w:bidi w:val="0"/>
        <w:spacing w:before="0" w:after="0"/>
        <w:ind w:left="0" w:right="0" w:hanging="0"/>
        <w:jc w:val="left"/>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t>Platforms</w:t>
      </w:r>
    </w:p>
    <w:p>
      <w:pPr>
        <w:pStyle w:val="ListParagraph"/>
        <w:bidi w:val="0"/>
        <w:ind w:left="0" w:right="0" w:hanging="0"/>
        <w:jc w:val="left"/>
        <w:rPr/>
      </w:pPr>
      <w:r>
        <w:rPr>
          <w:rFonts w:cs="Times New Roman" w:ascii="Times New Roman" w:hAnsi="Times New Roman"/>
        </w:rPr>
        <w:t>RDBMSs (Oracle, Sybase) and network communications such as JMS, sockets,  TCP/IP, UDP, Tibco, MQSeries and CORBA (middleware), market connectivity and exchange connectivity have featured prominently in the work I have done over the last 15 years. Distributed systems is also an interest of mine, which includes grid computing. I am familiar with object oriented programming and design patterns such as those in the GoF and POSA (for networking and concurrency). The main language I use is C++ but I also do Java development and I have a little C#.  The C++ work uses the STL, templates, exceptions and boost. The main platform I use is unix (all flavours including linux) although I am at ease developing on Windows (using Visual Studio). I write my scripts in Python and/or Perl, although I can use shellscript (bash, ksh(Korn), bourne, csh) as well. The main source code control system I use is subversion (svn) but I am in the process of moving over to Git.</w:t>
      </w:r>
    </w:p>
    <w:p>
      <w:pPr>
        <w:pStyle w:val="ListParagraph"/>
        <w:bidi w:val="0"/>
        <w:ind w:left="0" w:right="0" w:hanging="0"/>
        <w:jc w:val="left"/>
        <w:rPr/>
      </w:pPr>
      <w:r>
        <w:rPr>
          <w:rFonts w:cs="Times New Roman" w:ascii="Times New Roman" w:hAnsi="Times New Roman"/>
        </w:rPr>
        <w:t>Low-latency work I have done over the years includes the Bloomberg data subscription service B-Pipe and various exchange feeds and the algorithmic trading system at Lehman Brothers.</w:t>
      </w:r>
    </w:p>
    <w:p>
      <w:pPr>
        <w:pStyle w:val="Normal"/>
        <w:bidi w:val="0"/>
        <w:ind w:left="0" w:right="0" w:hanging="0"/>
        <w:jc w:val="left"/>
        <w:rPr>
          <w:rFonts w:ascii="Times New Roman" w:hAnsi="Times New Roman" w:cs="Times New Roman"/>
        </w:rPr>
      </w:pPr>
      <w:r>
        <w:rPr>
          <w:rFonts w:cs="Times New Roman" w:ascii="Times New Roman" w:hAnsi="Times New Roman"/>
        </w:rPr>
        <w:t>My Oracle experience includes versions 7 through 12, using stored procedures, SQL, embedded SQL, OCI, OTL, ODBC, Sqlplus, TOAD, Oracle Designer and oraperl. I used Oracle at FIS, Paribas and ICAP.</w:t>
      </w:r>
    </w:p>
    <w:p>
      <w:pPr>
        <w:pStyle w:val="Normal"/>
        <w:bidi w:val="0"/>
        <w:ind w:left="0" w:right="0" w:hanging="0"/>
        <w:jc w:val="left"/>
        <w:rPr/>
      </w:pPr>
      <w:r>
        <w:rPr>
          <w:rFonts w:cs="Times New Roman" w:ascii="Times New Roman" w:hAnsi="Times New Roman"/>
        </w:rPr>
        <w:t>My Sybase experience includes versions 10 through 15, using stored procedures, SQL, ODBC, isql, sybperl, CTLib and DBLib. I used Sybase at HSBC, CapCo (Credit Suisse), John Wiley, Lehman Brothers, Deutsche Bank and JP Morgan.</w:t>
      </w:r>
    </w:p>
    <w:p>
      <w:pPr>
        <w:pStyle w:val="Normal"/>
        <w:rPr/>
      </w:pPr>
      <w:r>
        <w:rPr>
          <w:rFonts w:cs="Times New Roman" w:ascii="Times New Roman" w:hAnsi="Times New Roman"/>
          <w:b/>
          <w:sz w:val="24"/>
          <w:szCs w:val="24"/>
        </w:rPr>
        <w:t>Career history</w:t>
      </w:r>
      <w:r>
        <w:rPr>
          <w:rFonts w:cs="Times New Roman" w:ascii="Times New Roman" w:hAnsi="Times New Roman"/>
          <w:b w:val="false"/>
          <w:bCs w:val="false"/>
          <w:sz w:val="24"/>
          <w:szCs w:val="24"/>
        </w:rPr>
        <w:t xml:space="preserve"> (latest first)</w:t>
      </w:r>
    </w:p>
    <w:tbl>
      <w:tblPr>
        <w:tblW w:w="10375" w:type="dxa"/>
        <w:jc w:val="left"/>
        <w:tblInd w:w="108" w:type="dxa"/>
        <w:tblBorders/>
        <w:tblCellMar>
          <w:top w:w="0" w:type="dxa"/>
          <w:left w:w="108" w:type="dxa"/>
          <w:bottom w:w="0" w:type="dxa"/>
          <w:right w:w="108" w:type="dxa"/>
        </w:tblCellMar>
      </w:tblPr>
      <w:tblGrid>
        <w:gridCol w:w="4875"/>
        <w:gridCol w:w="3180"/>
        <w:gridCol w:w="2320"/>
      </w:tblGrid>
      <w:tr>
        <w:trPr>
          <w:trHeight w:val="281" w:hRule="atLeast"/>
        </w:trPr>
        <w:tc>
          <w:tcPr>
            <w:tcW w:w="4875" w:type="dxa"/>
            <w:tcBorders/>
            <w:shd w:fill="FFFFFF" w:val="clear"/>
            <w:vAlign w:val="bottom"/>
          </w:tcPr>
          <w:p>
            <w:pPr>
              <w:pStyle w:val="Normal"/>
              <w:widowControl/>
              <w:suppressAutoHyphens w:val="true"/>
              <w:bidi w:val="0"/>
              <w:spacing w:lineRule="auto" w:line="252" w:before="0" w:after="57"/>
              <w:jc w:val="left"/>
              <w:rPr>
                <w:rFonts w:ascii="Times New Roman" w:hAnsi="Times New Roman" w:cs="Times New Roman"/>
                <w:u w:val="single"/>
              </w:rPr>
            </w:pPr>
            <w:r>
              <w:rPr>
                <w:rFonts w:cs="Times New Roman" w:ascii="Times New Roman" w:hAnsi="Times New Roman"/>
                <w:u w:val="single"/>
              </w:rPr>
              <w:t>FIS Global, formerly Sungard Financial Systems</w:t>
            </w:r>
          </w:p>
        </w:tc>
        <w:tc>
          <w:tcPr>
            <w:tcW w:w="3180" w:type="dxa"/>
            <w:tcBorders/>
            <w:shd w:fill="FFFFFF" w:val="clear"/>
          </w:tcPr>
          <w:p>
            <w:pPr>
              <w:pStyle w:val="Normal"/>
              <w:widowControl/>
              <w:suppressAutoHyphens w:val="true"/>
              <w:bidi w:val="0"/>
              <w:spacing w:lineRule="auto" w:line="252" w:before="0" w:after="57"/>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C++ and java developer</w:t>
            </w:r>
          </w:p>
        </w:tc>
        <w:tc>
          <w:tcPr>
            <w:tcW w:w="2320" w:type="dxa"/>
            <w:tcBorders/>
            <w:shd w:fill="FFFFFF" w:val="clear"/>
          </w:tcPr>
          <w:p>
            <w:pPr>
              <w:pStyle w:val="Normal"/>
              <w:widowControl/>
              <w:suppressAutoHyphens w:val="true"/>
              <w:bidi w:val="0"/>
              <w:spacing w:lineRule="auto" w:line="252" w:before="0" w:after="57"/>
              <w:jc w:val="left"/>
              <w:rPr>
                <w:rFonts w:ascii="Times New Roman" w:hAnsi="Times New Roman" w:cs="Times New Roman"/>
              </w:rPr>
            </w:pPr>
            <w:r>
              <w:rPr>
                <w:rFonts w:cs="Times New Roman" w:ascii="Times New Roman" w:hAnsi="Times New Roman"/>
              </w:rPr>
              <w:t>Jan 2015  To date</w:t>
            </w:r>
          </w:p>
        </w:tc>
      </w:tr>
    </w:tbl>
    <w:p>
      <w:pPr>
        <w:pStyle w:val="Normal"/>
        <w:rPr>
          <w:rFonts w:ascii="Times New Roman" w:hAnsi="Times New Roman" w:cs="Times New Roman"/>
        </w:rPr>
      </w:pPr>
      <w:r>
        <w:rPr>
          <w:rFonts w:cs="Times New Roman" w:ascii="Times New Roman" w:hAnsi="Times New Roman"/>
        </w:rPr>
        <w:t>Made various enhancements to the main product, Apex, a securities lending and repo trading system. It is multi-platform (windows, linux and solaris), multi-threading, distributed, real-time, written in C++ and java and using Oracle and JBoss. It is a well known product in the industry, being the successor to Martini and being deployed in many banks and lending institutions. The project was run using agile, sprints, retrospectives and continuous development. Subversion was used for source code control, JIRA for story tickets, Jenkins for building. The C++ was mainly on Windows using Visual Studio 2010/2015 and MFC for the GUI. The java (version 1.8.0) was mainly for the settlement side and interfaces to other downstream systems and was developed using maven and eclipse. Introduced them to python.</w:t>
      </w:r>
    </w:p>
    <w:tbl>
      <w:tblPr>
        <w:tblW w:w="10271" w:type="dxa"/>
        <w:jc w:val="left"/>
        <w:tblInd w:w="108" w:type="dxa"/>
        <w:tblBorders/>
        <w:tblCellMar>
          <w:top w:w="0" w:type="dxa"/>
          <w:left w:w="108" w:type="dxa"/>
          <w:bottom w:w="0" w:type="dxa"/>
          <w:right w:w="108" w:type="dxa"/>
        </w:tblCellMar>
      </w:tblPr>
      <w:tblGrid>
        <w:gridCol w:w="4861"/>
        <w:gridCol w:w="3102"/>
        <w:gridCol w:w="2308"/>
      </w:tblGrid>
      <w:tr>
        <w:trPr>
          <w:trHeight w:val="281" w:hRule="atLeast"/>
        </w:trPr>
        <w:tc>
          <w:tcPr>
            <w:tcW w:w="4861" w:type="dxa"/>
            <w:tcBorders/>
            <w:shd w:fill="FFFFFF" w:val="clear"/>
            <w:vAlign w:val="bottom"/>
          </w:tcPr>
          <w:p>
            <w:pPr>
              <w:pStyle w:val="Normal"/>
              <w:widowControl/>
              <w:suppressAutoHyphens w:val="true"/>
              <w:bidi w:val="0"/>
              <w:spacing w:lineRule="auto" w:line="252" w:before="0" w:after="57"/>
              <w:jc w:val="left"/>
              <w:rPr>
                <w:rFonts w:ascii="Times New Roman" w:hAnsi="Times New Roman" w:cs="Times New Roman"/>
                <w:u w:val="single"/>
              </w:rPr>
            </w:pPr>
            <w:r>
              <w:rPr>
                <w:rFonts w:cs="Times New Roman" w:ascii="Times New Roman" w:hAnsi="Times New Roman"/>
                <w:u w:val="single"/>
              </w:rPr>
              <w:t>Domino Printing Sciences</w:t>
            </w:r>
          </w:p>
        </w:tc>
        <w:tc>
          <w:tcPr>
            <w:tcW w:w="3102" w:type="dxa"/>
            <w:tcBorders/>
            <w:shd w:fill="FFFFFF" w:val="clear"/>
          </w:tcPr>
          <w:p>
            <w:pPr>
              <w:pStyle w:val="Normal"/>
              <w:widowControl/>
              <w:suppressAutoHyphens w:val="true"/>
              <w:bidi w:val="0"/>
              <w:spacing w:lineRule="auto" w:line="252" w:before="0" w:after="57"/>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C++ windows developer</w:t>
            </w:r>
          </w:p>
        </w:tc>
        <w:tc>
          <w:tcPr>
            <w:tcW w:w="2308" w:type="dxa"/>
            <w:tcBorders/>
            <w:shd w:fill="FFFFFF" w:val="clear"/>
          </w:tcPr>
          <w:p>
            <w:pPr>
              <w:pStyle w:val="Normal"/>
              <w:widowControl/>
              <w:suppressAutoHyphens w:val="true"/>
              <w:bidi w:val="0"/>
              <w:spacing w:lineRule="auto" w:line="252" w:before="0" w:after="57"/>
              <w:jc w:val="left"/>
              <w:rPr/>
            </w:pPr>
            <w:r>
              <w:rPr>
                <w:rFonts w:cs="Times New Roman" w:ascii="Times New Roman" w:hAnsi="Times New Roman"/>
              </w:rPr>
              <w:t>May 2014 - Sep 2014</w:t>
            </w:r>
          </w:p>
        </w:tc>
      </w:tr>
    </w:tbl>
    <w:p>
      <w:pPr>
        <w:pStyle w:val="Normal"/>
        <w:rPr/>
      </w:pPr>
      <w:r>
        <w:rPr>
          <w:rFonts w:cs="Times New Roman" w:ascii="Times New Roman" w:hAnsi="Times New Roman"/>
        </w:rPr>
        <w:t>Wrote a TCP and</w:t>
      </w:r>
      <w:bookmarkStart w:id="0" w:name="__DdeLink__258_2038066340"/>
      <w:r>
        <w:rPr>
          <w:rFonts w:cs="Times New Roman" w:ascii="Times New Roman" w:hAnsi="Times New Roman"/>
        </w:rPr>
        <w:t xml:space="preserve"> serial comms library in C++ for </w:t>
      </w:r>
      <w:bookmarkEnd w:id="0"/>
      <w:r>
        <w:rPr>
          <w:rFonts w:cs="Times New Roman" w:ascii="Times New Roman" w:hAnsi="Times New Roman"/>
        </w:rPr>
        <w:t>embedded windows. It was for use in a console application running on a range of industrial inkjet printers. Used the library to communicate with customer software via Domino proprietary protocols. The code used TCP/IP, UDP, RS232, STL, boost, WIN32 APIs and multi-threading. Development was on Windows 7, WINCE 6 and WEC-7, using Qt for frontend work and Visual Studio 2005 and 2008. Squish with python was used for Qt testing. Source code control was using Rational Team Concert (RTC). Documentation was to strict industrial standards using UML, SysML and Enterprise Architect.</w:t>
      </w:r>
    </w:p>
    <w:tbl>
      <w:tblPr>
        <w:tblW w:w="10375" w:type="dxa"/>
        <w:jc w:val="left"/>
        <w:tblInd w:w="108" w:type="dxa"/>
        <w:tblBorders/>
        <w:tblCellMar>
          <w:top w:w="0" w:type="dxa"/>
          <w:left w:w="108" w:type="dxa"/>
          <w:bottom w:w="0" w:type="dxa"/>
          <w:right w:w="108" w:type="dxa"/>
        </w:tblCellMar>
      </w:tblPr>
      <w:tblGrid>
        <w:gridCol w:w="4942"/>
        <w:gridCol w:w="2894"/>
        <w:gridCol w:w="2539"/>
      </w:tblGrid>
      <w:tr>
        <w:trPr/>
        <w:tc>
          <w:tcPr>
            <w:tcW w:w="4942" w:type="dxa"/>
            <w:tcBorders/>
            <w:shd w:fill="FFFFFF" w:val="clear"/>
          </w:tcPr>
          <w:p>
            <w:pPr>
              <w:pStyle w:val="Normal"/>
              <w:widowControl/>
              <w:suppressAutoHyphens w:val="true"/>
              <w:bidi w:val="0"/>
              <w:spacing w:lineRule="auto" w:line="252" w:before="0" w:after="57"/>
              <w:jc w:val="left"/>
              <w:rPr>
                <w:rFonts w:ascii="Times New Roman" w:hAnsi="Times New Roman" w:cs="Times New Roman"/>
                <w:u w:val="single"/>
              </w:rPr>
            </w:pPr>
            <w:r>
              <w:rPr>
                <w:rFonts w:cs="Times New Roman" w:ascii="Times New Roman" w:hAnsi="Times New Roman"/>
                <w:u w:val="single"/>
              </w:rPr>
              <w:t>HSBC</w:t>
            </w:r>
          </w:p>
        </w:tc>
        <w:tc>
          <w:tcPr>
            <w:tcW w:w="2894" w:type="dxa"/>
            <w:tcBorders/>
            <w:shd w:fill="FFFFFF" w:val="clear"/>
          </w:tcPr>
          <w:p>
            <w:pPr>
              <w:pStyle w:val="Normal"/>
              <w:widowControl/>
              <w:suppressAutoHyphens w:val="true"/>
              <w:bidi w:val="0"/>
              <w:spacing w:lineRule="auto" w:line="252" w:before="0" w:after="57"/>
              <w:jc w:val="left"/>
              <w:rPr/>
            </w:pPr>
            <w:r>
              <w:rPr>
                <w:rFonts w:eastAsia="Times New Roman" w:cs="Times New Roman" w:ascii="Times New Roman" w:hAnsi="Times New Roman"/>
              </w:rPr>
              <w:t xml:space="preserve"> </w:t>
            </w:r>
            <w:r>
              <w:rPr>
                <w:rFonts w:cs="Times New Roman" w:ascii="Times New Roman" w:hAnsi="Times New Roman"/>
              </w:rPr>
              <w:t>C++ unix developer</w:t>
            </w:r>
          </w:p>
        </w:tc>
        <w:tc>
          <w:tcPr>
            <w:tcW w:w="2539" w:type="dxa"/>
            <w:tcBorders/>
            <w:shd w:fill="FFFFFF" w:val="clear"/>
          </w:tcPr>
          <w:p>
            <w:pPr>
              <w:pStyle w:val="Normal"/>
              <w:widowControl/>
              <w:suppressAutoHyphens w:val="true"/>
              <w:bidi w:val="0"/>
              <w:spacing w:lineRule="auto" w:line="252" w:before="0" w:after="57"/>
              <w:jc w:val="left"/>
              <w:rPr/>
            </w:pPr>
            <w:r>
              <w:rPr>
                <w:rFonts w:cs="Times New Roman" w:ascii="Times New Roman" w:hAnsi="Times New Roman"/>
              </w:rPr>
              <w:t>Oct 2013 - Feb 2014</w:t>
            </w:r>
          </w:p>
        </w:tc>
      </w:tr>
    </w:tbl>
    <w:p>
      <w:pPr>
        <w:pStyle w:val="Normal"/>
        <w:rPr>
          <w:rFonts w:ascii="Times New Roman" w:hAnsi="Times New Roman" w:cs="Times New Roman"/>
        </w:rPr>
      </w:pPr>
      <w:r>
        <w:rPr>
          <w:rFonts w:cs="Times New Roman" w:ascii="Times New Roman" w:hAnsi="Times New Roman"/>
        </w:rPr>
        <w:t xml:space="preserve">Helped HSBC to decommission some old solaris kit during a data centre move by porting a set of reference data feeds from solaris to linux. </w:t>
      </w:r>
    </w:p>
    <w:tbl>
      <w:tblPr>
        <w:tblW w:w="10375" w:type="dxa"/>
        <w:jc w:val="left"/>
        <w:tblInd w:w="108" w:type="dxa"/>
        <w:tblBorders/>
        <w:tblCellMar>
          <w:top w:w="0" w:type="dxa"/>
          <w:left w:w="108" w:type="dxa"/>
          <w:bottom w:w="0" w:type="dxa"/>
          <w:right w:w="108" w:type="dxa"/>
        </w:tblCellMar>
      </w:tblPr>
      <w:tblGrid>
        <w:gridCol w:w="4937"/>
        <w:gridCol w:w="2945"/>
        <w:gridCol w:w="2493"/>
      </w:tblGrid>
      <w:tr>
        <w:trPr/>
        <w:tc>
          <w:tcPr>
            <w:tcW w:w="4937" w:type="dxa"/>
            <w:tcBorders/>
            <w:shd w:fill="FFFFFF" w:val="clear"/>
          </w:tcPr>
          <w:p>
            <w:pPr>
              <w:pStyle w:val="Normal"/>
              <w:widowControl/>
              <w:suppressAutoHyphens w:val="true"/>
              <w:bidi w:val="0"/>
              <w:spacing w:lineRule="auto" w:line="252" w:before="0" w:after="57"/>
              <w:jc w:val="left"/>
              <w:rPr>
                <w:rFonts w:ascii="Times New Roman" w:hAnsi="Times New Roman" w:cs="Times New Roman"/>
                <w:u w:val="single"/>
              </w:rPr>
            </w:pPr>
            <w:r>
              <w:rPr>
                <w:rFonts w:cs="Times New Roman" w:ascii="Times New Roman" w:hAnsi="Times New Roman"/>
                <w:u w:val="single"/>
              </w:rPr>
              <w:t>BNP Paribas</w:t>
            </w:r>
          </w:p>
        </w:tc>
        <w:tc>
          <w:tcPr>
            <w:tcW w:w="2945" w:type="dxa"/>
            <w:tcBorders/>
            <w:shd w:fill="FFFFFF" w:val="clear"/>
          </w:tcPr>
          <w:p>
            <w:pPr>
              <w:pStyle w:val="Normal"/>
              <w:widowControl/>
              <w:suppressAutoHyphens w:val="true"/>
              <w:bidi w:val="0"/>
              <w:spacing w:lineRule="auto" w:line="252" w:before="0" w:after="57"/>
              <w:jc w:val="left"/>
              <w:rPr>
                <w:rFonts w:ascii="Times New Roman" w:hAnsi="Times New Roman" w:cs="Times New Roman"/>
              </w:rPr>
            </w:pPr>
            <w:r>
              <w:rPr>
                <w:rFonts w:cs="Times New Roman" w:ascii="Times New Roman" w:hAnsi="Times New Roman"/>
              </w:rPr>
              <w:t>risk windows developer</w:t>
            </w:r>
          </w:p>
        </w:tc>
        <w:tc>
          <w:tcPr>
            <w:tcW w:w="2493" w:type="dxa"/>
            <w:tcBorders/>
            <w:shd w:fill="FFFFFF" w:val="clear"/>
          </w:tcPr>
          <w:p>
            <w:pPr>
              <w:pStyle w:val="Normal"/>
              <w:widowControl/>
              <w:suppressAutoHyphens w:val="true"/>
              <w:bidi w:val="0"/>
              <w:spacing w:lineRule="auto" w:line="252" w:before="0" w:after="57"/>
              <w:jc w:val="left"/>
              <w:rPr/>
            </w:pPr>
            <w:r>
              <w:rPr>
                <w:rFonts w:cs="Times New Roman" w:ascii="Times New Roman" w:hAnsi="Times New Roman"/>
              </w:rPr>
              <w:t>Apr 2013 - Oct 2013</w:t>
            </w:r>
          </w:p>
        </w:tc>
      </w:tr>
    </w:tbl>
    <w:p>
      <w:pPr>
        <w:pStyle w:val="Normal"/>
        <w:rPr>
          <w:rFonts w:ascii="Times New Roman" w:hAnsi="Times New Roman" w:cs="Times New Roman"/>
        </w:rPr>
      </w:pPr>
      <w:r>
        <w:rPr>
          <w:rFonts w:cs="Times New Roman" w:ascii="Times New Roman" w:hAnsi="Times New Roman"/>
        </w:rPr>
        <w:t>Worked on the Westminster and RVG risk projects, providing various improvements and support. Development was on Windows 7 in a mixture of C++ and C#, all multi-threaded, using Oracle, with extensive work with SQL including stored procedures, functions and packages. The Westminster work was spreadsheet oriented, the RVG work was done on a Data Synapse grid with a C# graphical frontend. Market data was distributed using Tibco Rendezvous. Subversion (svn) was used for source code control. Scripts were written in python.</w:t>
      </w:r>
    </w:p>
    <w:p>
      <w:pPr>
        <w:pStyle w:val="Normal"/>
        <w:rPr>
          <w:rFonts w:ascii="Times New Roman" w:hAnsi="Times New Roman" w:cs="Times New Roman"/>
        </w:rPr>
      </w:pPr>
      <w:r>
        <w:rPr>
          <w:rFonts w:cs="Times New Roman" w:ascii="Times New Roman" w:hAnsi="Times New Roman"/>
        </w:rPr>
        <w:t>Between Sep 2006 and Mar 2013 was a freelance consultant for a number of clients including Deutsche Bank, Lehman Brothers, John Wiley &amp; Sons, BNP Paribas, YouView and Credit Suisse.</w:t>
      </w:r>
    </w:p>
    <w:tbl>
      <w:tblPr>
        <w:tblW w:w="9953" w:type="dxa"/>
        <w:jc w:val="left"/>
        <w:tblInd w:w="108" w:type="dxa"/>
        <w:tblBorders/>
        <w:tblCellMar>
          <w:top w:w="0" w:type="dxa"/>
          <w:left w:w="108" w:type="dxa"/>
          <w:bottom w:w="0" w:type="dxa"/>
          <w:right w:w="108" w:type="dxa"/>
        </w:tblCellMar>
      </w:tblPr>
      <w:tblGrid>
        <w:gridCol w:w="4937"/>
        <w:gridCol w:w="2757"/>
        <w:gridCol w:w="2259"/>
      </w:tblGrid>
      <w:tr>
        <w:trPr/>
        <w:tc>
          <w:tcPr>
            <w:tcW w:w="4937" w:type="dxa"/>
            <w:tcBorders/>
            <w:shd w:fill="FFFFFF" w:val="clear"/>
          </w:tcPr>
          <w:p>
            <w:pPr>
              <w:pStyle w:val="Normal"/>
              <w:widowControl/>
              <w:suppressAutoHyphens w:val="true"/>
              <w:bidi w:val="0"/>
              <w:spacing w:lineRule="auto" w:line="252" w:before="0" w:after="57"/>
              <w:jc w:val="left"/>
              <w:rPr>
                <w:rFonts w:ascii="Times New Roman" w:hAnsi="Times New Roman" w:cs="Times New Roman"/>
                <w:u w:val="single"/>
              </w:rPr>
            </w:pPr>
            <w:r>
              <w:rPr>
                <w:rFonts w:cs="Times New Roman" w:ascii="Times New Roman" w:hAnsi="Times New Roman"/>
                <w:u w:val="single"/>
              </w:rPr>
              <w:t>ICAP manager</w:t>
            </w:r>
          </w:p>
        </w:tc>
        <w:tc>
          <w:tcPr>
            <w:tcW w:w="2757" w:type="dxa"/>
            <w:tcBorders/>
            <w:shd w:fill="FFFFFF" w:val="clear"/>
            <w:vAlign w:val="bottom"/>
          </w:tcPr>
          <w:p>
            <w:pPr>
              <w:pStyle w:val="Normal"/>
              <w:widowControl/>
              <w:suppressAutoHyphens w:val="true"/>
              <w:bidi w:val="0"/>
              <w:spacing w:lineRule="auto" w:line="252" w:before="0" w:after="57"/>
              <w:jc w:val="left"/>
              <w:rPr>
                <w:rFonts w:ascii="Times New Roman" w:hAnsi="Times New Roman" w:cs="Times New Roman"/>
              </w:rPr>
            </w:pPr>
            <w:r>
              <w:rPr>
                <w:rFonts w:cs="Times New Roman" w:ascii="Times New Roman" w:hAnsi="Times New Roman"/>
              </w:rPr>
              <w:t>Technical project</w:t>
            </w:r>
          </w:p>
        </w:tc>
        <w:tc>
          <w:tcPr>
            <w:tcW w:w="2259" w:type="dxa"/>
            <w:tcBorders/>
            <w:shd w:fill="FFFFFF" w:val="clear"/>
          </w:tcPr>
          <w:p>
            <w:pPr>
              <w:pStyle w:val="Normal"/>
              <w:widowControl/>
              <w:suppressAutoHyphens w:val="true"/>
              <w:bidi w:val="0"/>
              <w:spacing w:lineRule="auto" w:line="252" w:before="0" w:after="57"/>
              <w:jc w:val="left"/>
              <w:rPr/>
            </w:pPr>
            <w:r>
              <w:rPr>
                <w:rFonts w:cs="Times New Roman" w:ascii="Times New Roman" w:hAnsi="Times New Roman"/>
              </w:rPr>
              <w:t>Sep 2006 - May 2007</w:t>
            </w:r>
          </w:p>
        </w:tc>
      </w:tr>
    </w:tbl>
    <w:p>
      <w:pPr>
        <w:pStyle w:val="TextBody"/>
        <w:rPr>
          <w:sz w:val="14"/>
          <w:szCs w:val="14"/>
        </w:rPr>
      </w:pPr>
      <w:r>
        <w:rPr>
          <w:sz w:val="14"/>
          <w:szCs w:val="14"/>
        </w:rPr>
      </w:r>
    </w:p>
    <w:tbl>
      <w:tblPr>
        <w:tblW w:w="9953" w:type="dxa"/>
        <w:jc w:val="left"/>
        <w:tblInd w:w="108" w:type="dxa"/>
        <w:tblBorders/>
        <w:tblCellMar>
          <w:top w:w="0" w:type="dxa"/>
          <w:left w:w="108" w:type="dxa"/>
          <w:bottom w:w="0" w:type="dxa"/>
          <w:right w:w="108" w:type="dxa"/>
        </w:tblCellMar>
      </w:tblPr>
      <w:tblGrid>
        <w:gridCol w:w="4937"/>
        <w:gridCol w:w="2765"/>
        <w:gridCol w:w="2251"/>
      </w:tblGrid>
      <w:tr>
        <w:trPr/>
        <w:tc>
          <w:tcPr>
            <w:tcW w:w="4937" w:type="dxa"/>
            <w:tcBorders/>
            <w:shd w:fill="FFFFFF" w:val="clear"/>
            <w:vAlign w:val="bottom"/>
          </w:tcPr>
          <w:p>
            <w:pPr>
              <w:pStyle w:val="Normal"/>
              <w:widowControl/>
              <w:suppressAutoHyphens w:val="true"/>
              <w:bidi w:val="0"/>
              <w:spacing w:lineRule="auto" w:line="252" w:before="0" w:after="57"/>
              <w:jc w:val="left"/>
              <w:rPr/>
            </w:pPr>
            <w:r>
              <w:rPr>
                <w:rFonts w:eastAsia="Times New Roman" w:cs="Times New Roman" w:ascii="Times New Roman" w:hAnsi="Times New Roman"/>
              </w:rPr>
              <w:t xml:space="preserve"> </w:t>
            </w:r>
            <w:r>
              <w:rPr>
                <w:rFonts w:cs="Times New Roman" w:ascii="Times New Roman" w:hAnsi="Times New Roman"/>
                <w:u w:val="single"/>
              </w:rPr>
              <w:t>Bloomberg</w:t>
            </w:r>
          </w:p>
        </w:tc>
        <w:tc>
          <w:tcPr>
            <w:tcW w:w="2765" w:type="dxa"/>
            <w:tcBorders/>
            <w:shd w:fill="FFFFFF" w:val="clear"/>
            <w:vAlign w:val="bottom"/>
          </w:tcPr>
          <w:p>
            <w:pPr>
              <w:pStyle w:val="Normal"/>
              <w:widowControl/>
              <w:suppressAutoHyphens w:val="true"/>
              <w:bidi w:val="0"/>
              <w:spacing w:lineRule="auto" w:line="252" w:before="0" w:after="57"/>
              <w:jc w:val="left"/>
              <w:rPr/>
            </w:pPr>
            <w:r>
              <w:rPr>
                <w:rFonts w:eastAsia="Times New Roman" w:cs="Times New Roman" w:ascii="Times New Roman" w:hAnsi="Times New Roman"/>
              </w:rPr>
              <w:t xml:space="preserve"> </w:t>
            </w:r>
            <w:r>
              <w:rPr>
                <w:rFonts w:cs="Times New Roman" w:ascii="Times New Roman" w:hAnsi="Times New Roman"/>
              </w:rPr>
              <w:t>C++ unix developer</w:t>
            </w:r>
          </w:p>
        </w:tc>
        <w:tc>
          <w:tcPr>
            <w:tcW w:w="2251" w:type="dxa"/>
            <w:tcBorders/>
            <w:shd w:fill="FFFFFF" w:val="clear"/>
            <w:vAlign w:val="bottom"/>
          </w:tcPr>
          <w:p>
            <w:pPr>
              <w:pStyle w:val="Normal"/>
              <w:widowControl/>
              <w:suppressAutoHyphens w:val="true"/>
              <w:bidi w:val="0"/>
              <w:spacing w:lineRule="auto" w:line="252" w:before="0" w:after="57"/>
              <w:jc w:val="left"/>
              <w:rPr/>
            </w:pPr>
            <w:r>
              <w:rPr>
                <w:rFonts w:cs="Times New Roman" w:ascii="Times New Roman" w:hAnsi="Times New Roman"/>
              </w:rPr>
              <w:t>Aug 2002 - Aug 2006</w:t>
            </w:r>
          </w:p>
        </w:tc>
      </w:tr>
    </w:tbl>
    <w:p>
      <w:pPr>
        <w:pStyle w:val="Normal"/>
        <w:rPr>
          <w:rFonts w:eastAsia="Droid Sans"/>
          <w:color w:val="00000A"/>
          <w:sz w:val="22"/>
          <w:szCs w:val="22"/>
          <w:lang w:val="en-GB" w:eastAsia="en-US" w:bidi="ar-SA"/>
        </w:rPr>
      </w:pPr>
      <w:r>
        <w:rPr>
          <w:rFonts w:eastAsia="Droid Sans"/>
          <w:color w:val="00000A"/>
          <w:sz w:val="22"/>
          <w:szCs w:val="22"/>
          <w:lang w:val="en-GB" w:eastAsia="en-US" w:bidi="ar-SA"/>
        </w:rPr>
      </w:r>
    </w:p>
    <w:p>
      <w:pPr>
        <w:pStyle w:val="Normal"/>
        <w:rPr/>
      </w:pPr>
      <w:r>
        <w:rPr>
          <w:rFonts w:cs="Times New Roman" w:ascii="Times New Roman" w:hAnsi="Times New Roman"/>
        </w:rPr>
        <w:t xml:space="preserve">Between 1992 and 2002 was a freelance consultant for a number of clients including: Merrill Lynch, CrestCo, Societe Generale, JP Morgan, RBS, Reuters, Extel, Generic Technology, EDS Unigraphics, Nomura and BZW. </w:t>
      </w:r>
    </w:p>
    <w:tbl>
      <w:tblPr>
        <w:tblW w:w="9898" w:type="dxa"/>
        <w:jc w:val="left"/>
        <w:tblInd w:w="163" w:type="dxa"/>
        <w:tblBorders/>
        <w:tblCellMar>
          <w:top w:w="0" w:type="dxa"/>
          <w:left w:w="108" w:type="dxa"/>
          <w:bottom w:w="0" w:type="dxa"/>
          <w:right w:w="108" w:type="dxa"/>
        </w:tblCellMar>
      </w:tblPr>
      <w:tblGrid>
        <w:gridCol w:w="4874"/>
        <w:gridCol w:w="2767"/>
        <w:gridCol w:w="2257"/>
      </w:tblGrid>
      <w:tr>
        <w:trPr/>
        <w:tc>
          <w:tcPr>
            <w:tcW w:w="4874" w:type="dxa"/>
            <w:tcBorders/>
            <w:shd w:fill="FFFFFF" w:val="clear"/>
          </w:tcPr>
          <w:p>
            <w:pPr>
              <w:pStyle w:val="Normal"/>
              <w:widowControl/>
              <w:suppressAutoHyphens w:val="true"/>
              <w:bidi w:val="0"/>
              <w:spacing w:lineRule="auto" w:line="252" w:before="0" w:after="57"/>
              <w:jc w:val="left"/>
              <w:rPr>
                <w:rFonts w:ascii="Times New Roman" w:hAnsi="Times New Roman" w:cs="Times New Roman"/>
                <w:u w:val="single"/>
              </w:rPr>
            </w:pPr>
            <w:r>
              <w:rPr>
                <w:rFonts w:cs="Times New Roman" w:ascii="Times New Roman" w:hAnsi="Times New Roman"/>
                <w:u w:val="single"/>
              </w:rPr>
              <w:t>Software engineer</w:t>
            </w:r>
          </w:p>
        </w:tc>
        <w:tc>
          <w:tcPr>
            <w:tcW w:w="2767" w:type="dxa"/>
            <w:tcBorders/>
            <w:shd w:fill="FFFFFF" w:val="clear"/>
          </w:tcPr>
          <w:p>
            <w:pPr>
              <w:pStyle w:val="Normal"/>
              <w:widowControl/>
              <w:suppressAutoHyphens w:val="true"/>
              <w:bidi w:val="0"/>
              <w:spacing w:lineRule="auto" w:line="252" w:before="0" w:after="57"/>
              <w:jc w:val="left"/>
              <w:rPr>
                <w:rFonts w:ascii="Times New Roman" w:hAnsi="Times New Roman" w:cs="Times New Roman"/>
              </w:rPr>
            </w:pPr>
            <w:r>
              <w:rPr>
                <w:rFonts w:cs="Times New Roman" w:ascii="Times New Roman" w:hAnsi="Times New Roman"/>
              </w:rPr>
              <w:t>Various</w:t>
            </w:r>
          </w:p>
        </w:tc>
        <w:tc>
          <w:tcPr>
            <w:tcW w:w="2257" w:type="dxa"/>
            <w:tcBorders/>
            <w:shd w:fill="FFFFFF" w:val="clear"/>
          </w:tcPr>
          <w:p>
            <w:pPr>
              <w:pStyle w:val="Normal"/>
              <w:widowControl/>
              <w:suppressAutoHyphens w:val="true"/>
              <w:bidi w:val="0"/>
              <w:spacing w:lineRule="auto" w:line="252" w:before="0" w:after="57"/>
              <w:jc w:val="left"/>
              <w:rPr/>
            </w:pPr>
            <w:r>
              <w:rPr>
                <w:rFonts w:cs="Times New Roman" w:ascii="Times New Roman" w:hAnsi="Times New Roman"/>
              </w:rPr>
              <w:t>1982 - 1993</w:t>
            </w:r>
          </w:p>
        </w:tc>
      </w:tr>
    </w:tbl>
    <w:p>
      <w:pPr>
        <w:pStyle w:val="Normal"/>
        <w:rPr/>
      </w:pPr>
      <w:r>
        <w:rPr>
          <w:rFonts w:cs="Times New Roman" w:ascii="Times New Roman" w:hAnsi="Times New Roman"/>
        </w:rPr>
        <w:t>Roles in different</w:t>
      </w:r>
      <w:bookmarkStart w:id="1" w:name="__DdeLink__178_208173639"/>
      <w:r>
        <w:rPr>
          <w:rFonts w:cs="Times New Roman" w:ascii="Times New Roman" w:hAnsi="Times New Roman"/>
        </w:rPr>
        <w:t xml:space="preserve"> sectors </w:t>
      </w:r>
      <w:bookmarkEnd w:id="1"/>
      <w:r>
        <w:rPr>
          <w:rFonts w:cs="Times New Roman" w:ascii="Times New Roman" w:hAnsi="Times New Roman"/>
        </w:rPr>
        <w:t>including oil and gas exploration, SCADA, operating system development, battlefield simulation and aircraft safety. Employers include Simon Petroleum (Tigress), Nucleus Software Systems, Bull, Prime Computer, Hunting Engineering.</w:t>
      </w:r>
    </w:p>
    <w:p>
      <w:pPr>
        <w:pStyle w:val="Normal"/>
        <w:rPr/>
      </w:pPr>
      <w:r>
        <w:rPr>
          <w:rFonts w:cs="Times New Roman" w:ascii="Times New Roman" w:hAnsi="Times New Roman"/>
          <w:b/>
          <w:sz w:val="24"/>
          <w:szCs w:val="24"/>
        </w:rPr>
        <w:t>Education and qualifications</w:t>
      </w:r>
    </w:p>
    <w:p>
      <w:pPr>
        <w:pStyle w:val="Normal"/>
        <w:numPr>
          <w:ilvl w:val="0"/>
          <w:numId w:val="2"/>
        </w:numPr>
        <w:rPr>
          <w:b w:val="false"/>
          <w:b w:val="false"/>
          <w:bCs w:val="false"/>
          <w:sz w:val="22"/>
          <w:szCs w:val="22"/>
        </w:rPr>
      </w:pPr>
      <w:r>
        <w:rPr>
          <w:rFonts w:cs="Times New Roman" w:ascii="Times New Roman" w:hAnsi="Times New Roman"/>
          <w:b w:val="false"/>
          <w:bCs w:val="false"/>
          <w:sz w:val="22"/>
          <w:szCs w:val="22"/>
        </w:rPr>
        <w:t>Member of ACCU (Association of C and C++ Users) since 2002</w:t>
      </w:r>
    </w:p>
    <w:p>
      <w:pPr>
        <w:pStyle w:val="Normal"/>
        <w:numPr>
          <w:ilvl w:val="0"/>
          <w:numId w:val="2"/>
        </w:numPr>
        <w:rPr>
          <w:b w:val="false"/>
          <w:b w:val="false"/>
          <w:bCs w:val="false"/>
          <w:sz w:val="22"/>
          <w:szCs w:val="22"/>
        </w:rPr>
      </w:pPr>
      <w:r>
        <w:rPr>
          <w:rFonts w:cs="Times New Roman" w:ascii="Times New Roman" w:hAnsi="Times New Roman"/>
          <w:b w:val="false"/>
          <w:bCs w:val="false"/>
          <w:sz w:val="22"/>
          <w:szCs w:val="22"/>
        </w:rPr>
        <w:t>BSc(Hons) 2:1 in Information Technology and Computing, The Open University, Milton Keynes 1998-2004</w:t>
      </w:r>
    </w:p>
    <w:p>
      <w:pPr>
        <w:pStyle w:val="Normal"/>
        <w:numPr>
          <w:ilvl w:val="0"/>
          <w:numId w:val="2"/>
        </w:numPr>
        <w:rPr>
          <w:b w:val="false"/>
          <w:b w:val="false"/>
          <w:bCs w:val="false"/>
          <w:sz w:val="22"/>
          <w:szCs w:val="22"/>
        </w:rPr>
      </w:pPr>
      <w:r>
        <w:rPr>
          <w:rFonts w:cs="Times New Roman" w:ascii="Times New Roman" w:hAnsi="Times New Roman"/>
          <w:b w:val="false"/>
          <w:bCs w:val="false"/>
          <w:sz w:val="22"/>
          <w:szCs w:val="22"/>
        </w:rPr>
        <w:t>3 A Levels, 5 O Levels, Mark Rutherford School, Bedford 1975-1980.</w:t>
      </w:r>
    </w:p>
    <w:p>
      <w:pPr>
        <w:pStyle w:val="Normal"/>
        <w:rPr/>
      </w:pPr>
      <w:r>
        <w:rPr>
          <w:rFonts w:cs="Times New Roman" w:ascii="Times New Roman" w:hAnsi="Times New Roman"/>
          <w:b/>
          <w:sz w:val="24"/>
          <w:szCs w:val="24"/>
        </w:rPr>
        <w:t>References</w:t>
      </w:r>
    </w:p>
    <w:p>
      <w:pPr>
        <w:pStyle w:val="Normal"/>
        <w:spacing w:before="0" w:after="160"/>
        <w:rPr/>
      </w:pPr>
      <w:r>
        <w:rPr>
          <w:rFonts w:cs="Times New Roman" w:ascii="Times New Roman" w:hAnsi="Times New Roman"/>
        </w:rPr>
        <w:t>Available on request</w:t>
      </w:r>
    </w:p>
    <w:sectPr>
      <w:footerReference w:type="default" r:id="rId4"/>
      <w:type w:val="nextPage"/>
      <w:pgSz w:w="11906" w:h="16838"/>
      <w:pgMar w:left="851" w:right="680" w:header="0" w:top="510" w:footer="709"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egoe UI">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eastAsia="Calibri" w:cs="Calibri"/>
      </w:rPr>
      <w:t xml:space="preserve"> </w:t>
    </w:r>
    <w:r>
      <w:rPr/>
      <w:tab/>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2</w:t>
    </w:r>
    <w:r>
      <w:fldChar w:fldCharType="end"/>
    </w:r>
    <w:r>
      <w:rPr/>
      <w:t xml:space="preserve"> </w:t>
      <w:tab/>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space"/>
      <w:lvlText w:val=""/>
      <w:lvlJc w:val="left"/>
      <w:pPr>
        <w:ind w:left="255" w:hanging="142"/>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6"/>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n-GB" w:eastAsia="zh-CN" w:bidi="hi-IN"/>
      </w:rPr>
    </w:rPrDefault>
    <w:pPrDefault>
      <w:pPr/>
    </w:pPrDefault>
  </w:docDefaults>
  <w:style w:type="paragraph" w:styleId="Normal">
    <w:name w:val="Normal"/>
    <w:qFormat/>
    <w:pPr>
      <w:widowControl/>
      <w:tabs>
        <w:tab w:val="left" w:pos="720" w:leader="none"/>
      </w:tabs>
      <w:suppressAutoHyphens w:val="true"/>
      <w:overflowPunct w:val="false"/>
      <w:bidi w:val="0"/>
      <w:spacing w:lineRule="auto" w:line="252" w:before="0" w:after="160"/>
      <w:jc w:val="left"/>
    </w:pPr>
    <w:rPr>
      <w:rFonts w:ascii="Calibri" w:hAnsi="Calibri" w:eastAsia="Droid Sans" w:cs="FreeSans"/>
      <w:color w:val="00000A"/>
      <w:sz w:val="22"/>
      <w:szCs w:val="22"/>
      <w:lang w:val="en-GB" w:eastAsia="en-US" w:bidi="ar-SA"/>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Wingdings" w:hAnsi="Wingdings" w:cs="OpenSymbol;Arial Unicode M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InternetLink">
    <w:name w:val="Internet Link"/>
    <w:basedOn w:val="DefaultParagraphFont"/>
    <w:rPr>
      <w:color w:val="0563C1"/>
      <w:u w:val="single"/>
      <w:lang w:val="en-GB" w:eastAsia="en-GB" w:bidi="en-GB"/>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Bullets">
    <w:name w:val="Bullets"/>
    <w:qFormat/>
    <w:rPr>
      <w:rFonts w:ascii="OpenSymbol;Arial Unicode MS" w:hAnsi="OpenSymbol;Arial Unicode MS" w:eastAsia="OpenSymbol;Arial Unicode MS" w:cs="OpenSymbol;Arial Unicode MS"/>
    </w:rPr>
  </w:style>
  <w:style w:type="character" w:styleId="ListLabel47">
    <w:name w:val="ListLabel 47"/>
    <w:qFormat/>
    <w:rPr>
      <w:rFonts w:ascii="Times New Roman" w:hAnsi="Times New Roman"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Times New Roman" w:hAnsi="Times New Roman" w:cs="OpenSymbol;Arial Unicode MS"/>
    </w:rPr>
  </w:style>
  <w:style w:type="character" w:styleId="ListLabel57">
    <w:name w:val="ListLabel 57"/>
    <w:qFormat/>
    <w:rPr>
      <w:rFonts w:cs="OpenSymbol;Arial Unicode MS"/>
    </w:rPr>
  </w:style>
  <w:style w:type="character" w:styleId="ListLabel58">
    <w:name w:val="ListLabel 58"/>
    <w:qFormat/>
    <w:rPr>
      <w:rFonts w:cs="OpenSymbol;Arial Unicode MS"/>
    </w:rPr>
  </w:style>
  <w:style w:type="character" w:styleId="ListLabel59">
    <w:name w:val="ListLabel 59"/>
    <w:qFormat/>
    <w:rPr>
      <w:rFonts w:cs="OpenSymbol;Arial Unicode MS"/>
    </w:rPr>
  </w:style>
  <w:style w:type="character" w:styleId="ListLabel60">
    <w:name w:val="ListLabel 60"/>
    <w:qFormat/>
    <w:rPr>
      <w:rFonts w:cs="OpenSymbol;Arial Unicode MS"/>
    </w:rPr>
  </w:style>
  <w:style w:type="character" w:styleId="ListLabel61">
    <w:name w:val="ListLabel 61"/>
    <w:qFormat/>
    <w:rPr>
      <w:rFonts w:cs="OpenSymbol;Arial Unicode MS"/>
    </w:rPr>
  </w:style>
  <w:style w:type="character" w:styleId="ListLabel62">
    <w:name w:val="ListLabel 62"/>
    <w:qFormat/>
    <w:rPr>
      <w:rFonts w:cs="OpenSymbol;Arial Unicode MS"/>
    </w:rPr>
  </w:style>
  <w:style w:type="character" w:styleId="ListLabel63">
    <w:name w:val="ListLabel 63"/>
    <w:qFormat/>
    <w:rPr>
      <w:rFonts w:cs="OpenSymbol;Arial Unicode MS"/>
    </w:rPr>
  </w:style>
  <w:style w:type="character" w:styleId="ListLabel64">
    <w:name w:val="ListLabel 64"/>
    <w:qFormat/>
    <w:rPr>
      <w:rFonts w:cs="OpenSymbol;Arial Unicode MS"/>
    </w:rPr>
  </w:style>
  <w:style w:type="paragraph" w:styleId="Heading">
    <w:name w:val="Heading"/>
    <w:basedOn w:val="Normal"/>
    <w:next w:val="TextBody"/>
    <w:qFormat/>
    <w:pPr>
      <w:keepNext/>
      <w:spacing w:before="240" w:after="120"/>
    </w:pPr>
    <w:rPr>
      <w:rFonts w:ascii="Liberation Sans;Arial" w:hAnsi="Liberation Sans;Arial" w:eastAsia="Droid Sans" w:cs="FreeSans"/>
      <w:sz w:val="28"/>
      <w:szCs w:val="28"/>
    </w:rPr>
  </w:style>
  <w:style w:type="paragraph" w:styleId="TextBody">
    <w:name w:val="Body Text"/>
    <w:basedOn w:val="Normal"/>
    <w:pPr>
      <w:spacing w:lineRule="auto" w:line="288"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ind w:left="720" w:right="0" w:hanging="0"/>
    </w:pPr>
    <w:rPr/>
  </w:style>
  <w:style w:type="paragraph" w:styleId="Header">
    <w:name w:val="Header"/>
    <w:basedOn w:val="Normal"/>
    <w:pPr>
      <w:suppressLineNumbers/>
      <w:tabs>
        <w:tab w:val="center" w:pos="4513" w:leader="none"/>
        <w:tab w:val="right" w:pos="9026" w:leader="none"/>
      </w:tabs>
      <w:spacing w:lineRule="atLeast" w:line="100" w:before="0" w:after="0"/>
    </w:pPr>
    <w:rPr/>
  </w:style>
  <w:style w:type="paragraph" w:styleId="Footer">
    <w:name w:val="Footer"/>
    <w:basedOn w:val="Normal"/>
    <w:pPr>
      <w:suppressLineNumbers/>
      <w:tabs>
        <w:tab w:val="center" w:pos="4513" w:leader="none"/>
        <w:tab w:val="right" w:pos="9026" w:leader="none"/>
      </w:tabs>
      <w:spacing w:lineRule="atLeast" w:line="100" w:before="0" w:after="0"/>
    </w:pPr>
    <w:rPr/>
  </w:style>
  <w:style w:type="paragraph" w:styleId="BalloonText">
    <w:name w:val="Balloon Text"/>
    <w:basedOn w:val="Normal"/>
    <w:qFormat/>
    <w:pPr>
      <w:spacing w:lineRule="atLeast" w:line="100" w:before="0" w:after="0"/>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gents@andrewpetermarlow.co.uk" TargetMode="External"/><Relationship Id="rId3" Type="http://schemas.openxmlformats.org/officeDocument/2006/relationships/hyperlink" Target="http://www.andrewpetermarlow.co.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956</TotalTime>
  <Application>LibreOffice/5.1.6.2$Linux_X86_64 LibreOffice_project/10m0$Build-2</Application>
  <Pages>2</Pages>
  <Words>1124</Words>
  <Characters>6026</Characters>
  <CharactersWithSpaces>7099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2014-12-09T16:23:00Z</dcterms:created>
  <dc:creator>a a</dc:creator>
  <dc:description/>
  <dc:language>en-GB</dc:language>
  <cp:lastModifiedBy/>
  <cp:lastPrinted>2017-07-01T20:52:38Z</cp:lastPrinted>
  <dcterms:modified xsi:type="dcterms:W3CDTF">2017-09-16T16:34:00Z</dcterms:modified>
  <cp:revision>21</cp:revision>
  <dc:subject/>
  <dc:title/>
</cp:coreProperties>
</file>